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1488D5" w14:textId="01A299DF" w:rsidR="00F8641D" w:rsidRPr="00CE1514" w:rsidRDefault="00826E84" w:rsidP="00CE1514">
      <w:pPr>
        <w:bidi/>
        <w:spacing w:after="160" w:line="259" w:lineRule="auto"/>
        <w:contextualSpacing/>
        <w:rPr>
          <w:rFonts w:eastAsia="Calibri" w:cs="Arial"/>
          <w:b/>
          <w:bCs/>
          <w:sz w:val="22"/>
          <w:szCs w:val="22"/>
        </w:rPr>
      </w:pPr>
      <w:r>
        <w:rPr>
          <w:rFonts w:eastAsia="Calibri" w:cs="Arial" w:hint="cs"/>
          <w:b/>
          <w:bCs/>
          <w:sz w:val="22"/>
          <w:szCs w:val="22"/>
          <w:rtl/>
        </w:rPr>
        <w:t>ملاحظة</w:t>
      </w:r>
      <w:r w:rsidR="00F405F9">
        <w:rPr>
          <w:rFonts w:eastAsia="Calibri" w:cs="Arial" w:hint="cs"/>
          <w:b/>
          <w:bCs/>
          <w:sz w:val="22"/>
          <w:szCs w:val="22"/>
          <w:rtl/>
        </w:rPr>
        <w:t xml:space="preserve"> : </w:t>
      </w:r>
    </w:p>
    <w:p w14:paraId="4352A03D" w14:textId="443CBC89" w:rsidR="00CE1514" w:rsidRPr="00CE1514" w:rsidRDefault="00826E84" w:rsidP="00295180">
      <w:pPr>
        <w:pStyle w:val="ListParagraph"/>
        <w:numPr>
          <w:ilvl w:val="0"/>
          <w:numId w:val="29"/>
        </w:numPr>
        <w:bidi/>
        <w:spacing w:line="480" w:lineRule="auto"/>
        <w:jc w:val="left"/>
        <w:rPr>
          <w:rFonts w:eastAsia="Calibri" w:cs="Arial"/>
        </w:rPr>
      </w:pPr>
      <w:r>
        <w:rPr>
          <w:rFonts w:eastAsia="Calibri" w:cs="Arial" w:hint="cs"/>
          <w:rtl/>
        </w:rPr>
        <w:t>هذا الجدول هو</w:t>
      </w:r>
      <w:r w:rsidR="00CE1514" w:rsidRPr="00CE1514">
        <w:rPr>
          <w:rFonts w:eastAsia="Calibri" w:cs="Arial"/>
          <w:rtl/>
        </w:rPr>
        <w:t xml:space="preserve"> عبارة عن دليل إرشادي فقط ولا يجب استخدامه </w:t>
      </w:r>
      <w:r>
        <w:rPr>
          <w:rFonts w:eastAsia="Calibri" w:cs="Arial" w:hint="cs"/>
          <w:rtl/>
        </w:rPr>
        <w:t xml:space="preserve">باعتباره تمثيل </w:t>
      </w:r>
      <w:r w:rsidR="00CE1514" w:rsidRPr="00CE1514">
        <w:rPr>
          <w:rFonts w:eastAsia="Calibri" w:cs="Arial"/>
          <w:rtl/>
        </w:rPr>
        <w:t>واقعي لفئات النظام الم</w:t>
      </w:r>
      <w:r>
        <w:rPr>
          <w:rFonts w:eastAsia="Calibri" w:cs="Arial" w:hint="cs"/>
          <w:rtl/>
        </w:rPr>
        <w:t>خصص</w:t>
      </w:r>
      <w:r w:rsidR="00CE1514" w:rsidRPr="00CE1514">
        <w:rPr>
          <w:rFonts w:eastAsia="Calibri" w:cs="Arial"/>
          <w:rtl/>
        </w:rPr>
        <w:t xml:space="preserve"> أو </w:t>
      </w:r>
      <w:r w:rsidR="00374C56">
        <w:rPr>
          <w:rFonts w:eastAsia="Calibri" w:cs="Arial" w:hint="cs"/>
          <w:rtl/>
        </w:rPr>
        <w:t>العناصر المدرجة في القائمة</w:t>
      </w:r>
      <w:r w:rsidR="00CE1514" w:rsidRPr="00CE1514">
        <w:rPr>
          <w:rFonts w:eastAsia="Calibri" w:cs="Arial"/>
          <w:rtl/>
        </w:rPr>
        <w:t xml:space="preserve"> مثل </w:t>
      </w:r>
      <w:r w:rsidR="002E375B">
        <w:rPr>
          <w:rFonts w:eastAsia="Calibri" w:cs="Arial" w:hint="cs"/>
          <w:rtl/>
        </w:rPr>
        <w:t>المطابقة</w:t>
      </w:r>
      <w:r w:rsidR="00CE1514" w:rsidRPr="00CE1514">
        <w:rPr>
          <w:rFonts w:eastAsia="Calibri" w:cs="Arial"/>
          <w:rtl/>
        </w:rPr>
        <w:t xml:space="preserve"> </w:t>
      </w:r>
      <w:r w:rsidR="002E375B">
        <w:rPr>
          <w:rFonts w:eastAsia="Calibri" w:cs="Arial" w:hint="cs"/>
          <w:rtl/>
        </w:rPr>
        <w:t>والمعي</w:t>
      </w:r>
      <w:r w:rsidR="00295180">
        <w:rPr>
          <w:rFonts w:eastAsia="Calibri" w:cs="Arial" w:hint="cs"/>
          <w:rtl/>
        </w:rPr>
        <w:t>ا</w:t>
      </w:r>
      <w:r w:rsidR="002E375B">
        <w:rPr>
          <w:rFonts w:eastAsia="Calibri" w:cs="Arial" w:hint="cs"/>
          <w:rtl/>
        </w:rPr>
        <w:t>ر</w:t>
      </w:r>
      <w:r w:rsidR="00295180">
        <w:rPr>
          <w:rFonts w:eastAsia="Calibri" w:cs="Arial" w:hint="cs"/>
          <w:rtl/>
        </w:rPr>
        <w:t>ية</w:t>
      </w:r>
      <w:r w:rsidR="00CE1514" w:rsidRPr="00CE1514">
        <w:rPr>
          <w:rFonts w:eastAsia="Calibri" w:cs="Arial"/>
          <w:rtl/>
        </w:rPr>
        <w:t xml:space="preserve"> و</w:t>
      </w:r>
      <w:r w:rsidR="002E375B">
        <w:rPr>
          <w:rFonts w:eastAsia="Calibri" w:cs="Arial" w:hint="cs"/>
          <w:rtl/>
        </w:rPr>
        <w:t xml:space="preserve">التنظيمية </w:t>
      </w:r>
      <w:r w:rsidR="00CE1514" w:rsidRPr="00CE1514">
        <w:rPr>
          <w:rFonts w:eastAsia="Calibri" w:cs="Arial"/>
          <w:rtl/>
        </w:rPr>
        <w:t>والم</w:t>
      </w:r>
      <w:r w:rsidR="00295180">
        <w:rPr>
          <w:rFonts w:eastAsia="Calibri" w:cs="Arial" w:hint="cs"/>
          <w:rtl/>
        </w:rPr>
        <w:t>ُ</w:t>
      </w:r>
      <w:r w:rsidR="00CE1514" w:rsidRPr="00CE1514">
        <w:rPr>
          <w:rFonts w:eastAsia="Calibri" w:cs="Arial"/>
          <w:rtl/>
        </w:rPr>
        <w:t>صنع وأفضل الممارسات</w:t>
      </w:r>
    </w:p>
    <w:p w14:paraId="17C577B6" w14:textId="6919B0D4" w:rsidR="00F8641D" w:rsidRPr="00CE1514" w:rsidRDefault="00CE1514" w:rsidP="004D682C">
      <w:pPr>
        <w:pStyle w:val="ListParagraph"/>
        <w:numPr>
          <w:ilvl w:val="0"/>
          <w:numId w:val="29"/>
        </w:numPr>
        <w:bidi/>
        <w:spacing w:line="480" w:lineRule="auto"/>
        <w:jc w:val="left"/>
      </w:pPr>
      <w:r w:rsidRPr="00CE1514">
        <w:rPr>
          <w:rFonts w:eastAsia="Calibri" w:cs="Arial"/>
          <w:rtl/>
        </w:rPr>
        <w:t>لا</w:t>
      </w:r>
      <w:r w:rsidR="004D682C">
        <w:rPr>
          <w:rFonts w:eastAsia="Calibri" w:cs="Arial" w:hint="cs"/>
          <w:rtl/>
        </w:rPr>
        <w:t xml:space="preserve"> </w:t>
      </w:r>
      <w:r w:rsidRPr="00CE1514">
        <w:rPr>
          <w:rFonts w:eastAsia="Calibri" w:cs="Arial"/>
          <w:rtl/>
        </w:rPr>
        <w:t xml:space="preserve">يمثل دليل المصفوفة هذا جدولًا نهائيًا وشاملًا و إنما يتطلب المزيد من التطوير </w:t>
      </w:r>
      <w:r w:rsidR="004D682C">
        <w:rPr>
          <w:rFonts w:eastAsia="Calibri" w:cs="Arial" w:hint="cs"/>
          <w:rtl/>
        </w:rPr>
        <w:t>بما</w:t>
      </w:r>
      <w:r w:rsidR="004D682C" w:rsidRPr="00CE1514">
        <w:rPr>
          <w:rFonts w:eastAsia="Calibri" w:cs="Arial"/>
          <w:rtl/>
        </w:rPr>
        <w:t xml:space="preserve"> </w:t>
      </w:r>
      <w:r w:rsidRPr="00CE1514">
        <w:rPr>
          <w:rFonts w:eastAsia="Calibri" w:cs="Arial"/>
          <w:rtl/>
        </w:rPr>
        <w:t>يتماشى مع أصول أنظمة التكييف والتهوية والتدفئة في المرافق</w:t>
      </w:r>
    </w:p>
    <w:p w14:paraId="7909755A" w14:textId="77777777" w:rsidR="00CE1514" w:rsidRPr="00F8641D" w:rsidRDefault="00CE1514" w:rsidP="00CE1514">
      <w:pPr>
        <w:pStyle w:val="ListParagraph"/>
        <w:bidi/>
        <w:spacing w:line="480" w:lineRule="auto"/>
        <w:jc w:val="left"/>
      </w:pPr>
    </w:p>
    <w:tbl>
      <w:tblPr>
        <w:tblStyle w:val="TableGrid"/>
        <w:bidiVisual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F8641D" w:rsidRPr="00F8641D" w14:paraId="2219C445" w14:textId="77777777" w:rsidTr="00C82302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8E34E5" w14:textId="1A82F7BA" w:rsidR="00F8641D" w:rsidRPr="00CE1514" w:rsidRDefault="00CE1514" w:rsidP="00A256C3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الوصف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8FFC60" w14:textId="6E48D227" w:rsidR="00F8641D" w:rsidRPr="00CE1514" w:rsidRDefault="00CE1514" w:rsidP="00A256C3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تصنيف معدات النظام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D1B7C7" w14:textId="3BC219F3" w:rsidR="00F8641D" w:rsidRPr="00115780" w:rsidRDefault="00CE1514" w:rsidP="00A256C3">
            <w:pPr>
              <w:jc w:val="center"/>
              <w:rPr>
                <w:bCs/>
                <w:sz w:val="18"/>
                <w:szCs w:val="18"/>
                <w:rtl/>
              </w:rPr>
            </w:pPr>
            <w:r w:rsidRPr="00115780">
              <w:rPr>
                <w:rFonts w:hint="cs"/>
                <w:bCs/>
                <w:sz w:val="18"/>
                <w:szCs w:val="18"/>
                <w:rtl/>
              </w:rPr>
              <w:t xml:space="preserve">نوع خطة الصيانة الوقائية </w:t>
            </w:r>
            <w:r w:rsidR="00EC76FC">
              <w:rPr>
                <w:rFonts w:hint="cs"/>
                <w:bCs/>
                <w:sz w:val="18"/>
                <w:szCs w:val="18"/>
                <w:rtl/>
              </w:rPr>
              <w:t xml:space="preserve">المقررة </w:t>
            </w:r>
            <w:r w:rsidRPr="00115780">
              <w:rPr>
                <w:rFonts w:hint="cs"/>
                <w:bCs/>
                <w:sz w:val="18"/>
                <w:szCs w:val="18"/>
                <w:rtl/>
              </w:rPr>
              <w:t>المدرجة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9844361" w14:textId="1958F808" w:rsidR="00F8641D" w:rsidRPr="00070996" w:rsidRDefault="00070996" w:rsidP="00070996">
            <w:pPr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مدى مطابقتها للمواصفات القياسية</w:t>
            </w:r>
          </w:p>
        </w:tc>
      </w:tr>
      <w:tr w:rsidR="00F8641D" w:rsidRPr="00F8641D" w14:paraId="23DF977A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18B5159" w14:textId="462DA3AC" w:rsidR="00F8641D" w:rsidRPr="00CC1F94" w:rsidRDefault="003F402F" w:rsidP="00A256C3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BCABB4" w14:textId="431E9352" w:rsidR="00F8641D" w:rsidRPr="00CC1F94" w:rsidRDefault="00CE1514" w:rsidP="00A256C3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9141992" w14:textId="44308DB0" w:rsidR="00F8641D" w:rsidRPr="00CC1F94" w:rsidRDefault="00CE1514" w:rsidP="00A256C3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325AF37" w14:textId="358C8FA7" w:rsidR="00F8641D" w:rsidRPr="00A36B47" w:rsidRDefault="00A36B47" w:rsidP="00A256C3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7BF74CC" w14:textId="19A1A5C9" w:rsidR="00F8641D" w:rsidRPr="00A36B47" w:rsidRDefault="00A36B47" w:rsidP="00DF14B1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 xml:space="preserve">المعدات </w:t>
            </w:r>
            <w:r w:rsidR="00DF14B1" w:rsidRPr="00A36B47">
              <w:rPr>
                <w:rFonts w:hint="cs"/>
                <w:bCs/>
                <w:sz w:val="16"/>
                <w:szCs w:val="16"/>
                <w:rtl/>
              </w:rPr>
              <w:t>ال</w:t>
            </w:r>
            <w:r w:rsidR="00DF14B1">
              <w:rPr>
                <w:rFonts w:hint="cs"/>
                <w:bCs/>
                <w:sz w:val="16"/>
                <w:szCs w:val="16"/>
                <w:rtl/>
              </w:rPr>
              <w:t>حيوية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6F08935" w14:textId="266EFB9F" w:rsidR="00F8641D" w:rsidRPr="00F8641D" w:rsidRDefault="00A36B47" w:rsidP="00A256C3">
            <w:pPr>
              <w:jc w:val="center"/>
              <w:rPr>
                <w:b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4CC9198" w14:textId="6961D1A8" w:rsidR="00F8641D" w:rsidRPr="00A36B47" w:rsidRDefault="00DF14B1" w:rsidP="00A256C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6FA37CE" w14:textId="68B4F85D" w:rsidR="00F8641D" w:rsidRPr="00A36B47" w:rsidRDefault="00A36B47" w:rsidP="00A256C3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3BAD87" w14:textId="4AD57B67" w:rsidR="00F8641D" w:rsidRPr="003F402F" w:rsidRDefault="003F402F" w:rsidP="00EC76FC">
            <w:pPr>
              <w:bidi/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مطابق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47D1020" w14:textId="7AEC031F" w:rsidR="00F8641D" w:rsidRPr="003F402F" w:rsidRDefault="003F402F" w:rsidP="00EC76FC">
            <w:pPr>
              <w:bidi/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معيار</w:t>
            </w:r>
            <w:r w:rsidR="00EC76FC">
              <w:rPr>
                <w:rFonts w:hint="cs"/>
                <w:bCs/>
                <w:sz w:val="16"/>
                <w:szCs w:val="16"/>
                <w:rtl/>
              </w:rPr>
              <w:t>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CE06DAC" w14:textId="4B40A65C" w:rsidR="00F8641D" w:rsidRPr="003F402F" w:rsidRDefault="00EC76FC" w:rsidP="00EC76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تنظيمي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8DC355B" w14:textId="41FA3BD1" w:rsidR="00F8641D" w:rsidRPr="003F402F" w:rsidRDefault="003F402F" w:rsidP="00A256C3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  <w:r w:rsidR="00F8641D" w:rsidRPr="003F402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2F79DAE" w14:textId="0732738B" w:rsidR="00F8641D" w:rsidRPr="003F402F" w:rsidRDefault="003F402F" w:rsidP="00A256C3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068E9D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CC1F94" w:rsidRPr="00F8641D" w14:paraId="4804326C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2E9E7" w14:textId="497A220B" w:rsidR="00CC1F94" w:rsidRPr="00CC1F94" w:rsidRDefault="00CC1F94" w:rsidP="00837CD9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التكييف والتهوية والتدفئة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420CD" w14:textId="23080A0D" w:rsidR="00CC1F94" w:rsidRPr="00CC1F94" w:rsidRDefault="00CC1F94" w:rsidP="00CC1F94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أنظمة التدفئة والتبريد المركزية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B492B" w14:textId="13715B91" w:rsidR="00CC1F94" w:rsidRPr="00CC1F94" w:rsidRDefault="00513F63" w:rsidP="0096266A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نظام </w:t>
            </w:r>
            <w:r w:rsidR="00E858A0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التمدد</w:t>
            </w:r>
            <w:r w:rsidR="00837CD9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المباشر</w:t>
            </w:r>
            <w:r w:rsidR="00CC1F94"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2B14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8465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F450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7298D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1FF8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4E12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F038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6B11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02B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9E88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3BA2AAD" w14:textId="77777777" w:rsidR="00CC1F94" w:rsidRPr="00F8641D" w:rsidRDefault="00CC1F94" w:rsidP="00CC1F94"/>
        </w:tc>
      </w:tr>
      <w:tr w:rsidR="00837CD9" w:rsidRPr="00F8641D" w14:paraId="2E52B3A1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F3193" w14:textId="77777777" w:rsidR="00837CD9" w:rsidRPr="00CC1F94" w:rsidRDefault="00837CD9" w:rsidP="00837CD9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DB429" w14:textId="1EEC3A4B" w:rsidR="00837CD9" w:rsidRPr="00CC1F94" w:rsidRDefault="00837CD9" w:rsidP="00837CD9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توزيع الهواء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567FA" w14:textId="74BCB9C5" w:rsidR="00837CD9" w:rsidRPr="00CC1F94" w:rsidRDefault="007A7CD4" w:rsidP="0096266A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تدفق سائل التبريد</w:t>
            </w:r>
            <w:r w:rsidR="00837CD9" w:rsidRPr="00837CD9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المتغير</w:t>
            </w:r>
            <w:r w:rsidR="00837CD9" w:rsidRPr="00837CD9">
              <w:rPr>
                <w:rFonts w:asciiTheme="minorBidi" w:hAnsiTheme="minorBidi" w:cstheme="minorBidi"/>
                <w:sz w:val="16"/>
                <w:szCs w:val="16"/>
              </w:rPr>
              <w:t>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2CEEA" w14:textId="77777777" w:rsidR="00837CD9" w:rsidRPr="00F8641D" w:rsidRDefault="00837CD9" w:rsidP="00837CD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8D2D5" w14:textId="77777777" w:rsidR="00837CD9" w:rsidRPr="00F8641D" w:rsidRDefault="00837CD9" w:rsidP="00837CD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CF778" w14:textId="77777777" w:rsidR="00837CD9" w:rsidRPr="00F8641D" w:rsidRDefault="00837CD9" w:rsidP="00837CD9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E7203" w14:textId="77777777" w:rsidR="00837CD9" w:rsidRPr="00F8641D" w:rsidRDefault="00837CD9" w:rsidP="00837CD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8B880" w14:textId="77777777" w:rsidR="00837CD9" w:rsidRPr="00F8641D" w:rsidRDefault="00837CD9" w:rsidP="00837CD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AF76A" w14:textId="77777777" w:rsidR="00837CD9" w:rsidRPr="00F8641D" w:rsidRDefault="00837CD9" w:rsidP="00837CD9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29384" w14:textId="77777777" w:rsidR="00837CD9" w:rsidRPr="00F8641D" w:rsidRDefault="00837CD9" w:rsidP="00837CD9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3261" w14:textId="77777777" w:rsidR="00837CD9" w:rsidRPr="00F8641D" w:rsidRDefault="00837CD9" w:rsidP="00837CD9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37DCA" w14:textId="77777777" w:rsidR="00837CD9" w:rsidRPr="00F8641D" w:rsidRDefault="00837CD9" w:rsidP="00837CD9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DA453" w14:textId="77777777" w:rsidR="00837CD9" w:rsidRPr="00F8641D" w:rsidRDefault="00837CD9" w:rsidP="00837CD9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285B3E3" w14:textId="77777777" w:rsidR="00837CD9" w:rsidRPr="00F8641D" w:rsidRDefault="00837CD9" w:rsidP="00837CD9"/>
        </w:tc>
      </w:tr>
      <w:tr w:rsidR="00CC1F94" w:rsidRPr="00F8641D" w14:paraId="55C1D7D7" w14:textId="77777777" w:rsidTr="003E73D5">
        <w:trPr>
          <w:trHeight w:val="45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1E8C0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AEF9B" w14:textId="290A0473" w:rsidR="00CC1F94" w:rsidRPr="00CC1F94" w:rsidRDefault="00837CD9" w:rsidP="00837CD9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التبريد المباشر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6EFB1" w14:textId="4BDAF7CC" w:rsidR="00CC1F94" w:rsidRPr="00CC1F94" w:rsidRDefault="00513F63" w:rsidP="00042F14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حجم الهواء المتغير</w:t>
            </w:r>
            <w:r w:rsidR="003E73D5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3E73D5">
              <w:rPr>
                <w:rFonts w:asciiTheme="minorBidi" w:hAnsiTheme="minorBidi" w:cstheme="minorBidi"/>
                <w:sz w:val="16"/>
                <w:szCs w:val="16"/>
              </w:rPr>
              <w:t xml:space="preserve">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61FC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F1F1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905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386F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7DE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5B1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32ADD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0524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045B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FE0A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D7AA968" w14:textId="77777777" w:rsidR="00CC1F94" w:rsidRPr="00F8641D" w:rsidRDefault="00CC1F94" w:rsidP="00CC1F94"/>
        </w:tc>
      </w:tr>
      <w:tr w:rsidR="00CC1F94" w:rsidRPr="00F8641D" w14:paraId="631A3CE6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243E0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2AA04" w14:textId="6D481CA0" w:rsidR="00CC1F94" w:rsidRPr="00CC1F94" w:rsidRDefault="00837CD9" w:rsidP="001B13B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>وحدات تكييف</w:t>
            </w:r>
            <w:r w:rsidR="001B13BF"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منفصلة</w:t>
            </w: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 xml:space="preserve"> صندوقية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1136D" w14:textId="53447D8D" w:rsidR="00CC1F94" w:rsidRPr="00CC1F94" w:rsidRDefault="003E73D5" w:rsidP="0096266A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حجم الهواء الثابت</w:t>
            </w:r>
            <w:r w:rsidR="00042F14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CC1F94"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30A6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1CD2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9426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5BB2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93DBB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1E6C2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E605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1D3F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DDB6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747E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E2D0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2F243A7" w14:textId="77777777" w:rsidR="00CC1F94" w:rsidRPr="00F8641D" w:rsidRDefault="00CC1F94" w:rsidP="00CC1F94"/>
        </w:tc>
      </w:tr>
      <w:tr w:rsidR="00CC1F94" w:rsidRPr="00F8641D" w14:paraId="3275E151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F3E97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0E412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6FBE" w14:textId="027F2369" w:rsidR="00CC1F94" w:rsidRPr="00CC1F94" w:rsidRDefault="003E73D5" w:rsidP="00042F14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وحدات التهوية </w:t>
            </w:r>
            <w:r w:rsidR="00042F14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السقف</w:t>
            </w:r>
            <w:r w:rsidR="000F1B01">
              <w:rPr>
                <w:rFonts w:asciiTheme="minorBidi" w:hAnsiTheme="minorBidi" w:cstheme="minorBidi" w:hint="cs"/>
                <w:sz w:val="16"/>
                <w:szCs w:val="16"/>
                <w:rtl/>
              </w:rPr>
              <w:t>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D8BF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E4DB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7D23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8BAD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46D52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2CAD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D659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F1B8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F394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4ED3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C0E7A47" w14:textId="77777777" w:rsidR="00CC1F94" w:rsidRPr="00F8641D" w:rsidRDefault="00CC1F94" w:rsidP="00CC1F94"/>
        </w:tc>
      </w:tr>
      <w:tr w:rsidR="00CC1F94" w:rsidRPr="00F8641D" w14:paraId="241392FC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1AD00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6CB44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0C9B2" w14:textId="61470545" w:rsidR="00CC1F94" w:rsidRPr="00CC1F94" w:rsidRDefault="0096266A" w:rsidP="0096266A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مناولة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66AE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03DC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F63B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174E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F248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8272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1F4A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87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BDE8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397D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A25B813" w14:textId="77777777" w:rsidR="00CC1F94" w:rsidRPr="00F8641D" w:rsidRDefault="00CC1F94" w:rsidP="00CC1F94"/>
        </w:tc>
      </w:tr>
      <w:tr w:rsidR="00CC1F94" w:rsidRPr="00F8641D" w14:paraId="564E61E2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A9E79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E4207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7D79D" w14:textId="110D2C7C" w:rsidR="00CC1F94" w:rsidRPr="00CC1F94" w:rsidRDefault="0096266A" w:rsidP="00993B06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وحدات </w:t>
            </w:r>
            <w:r w:rsidR="00986331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ملف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المروح</w:t>
            </w:r>
            <w:r w:rsidR="001E79A3">
              <w:rPr>
                <w:rFonts w:asciiTheme="minorBidi" w:hAnsiTheme="minorBidi" w:cstheme="minorBidi" w:hint="cs"/>
                <w:sz w:val="16"/>
                <w:szCs w:val="16"/>
                <w:rtl/>
              </w:rPr>
              <w:t>ة</w:t>
            </w:r>
            <w:r w:rsidR="000D4F1B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0D4F1B">
              <w:rPr>
                <w:rFonts w:asciiTheme="minorBidi" w:hAnsiTheme="minorBidi" w:cstheme="minorBidi"/>
                <w:sz w:val="16"/>
                <w:szCs w:val="16"/>
                <w:rtl/>
              </w:rPr>
              <w:t>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7906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BAEB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965A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DE86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A63F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976F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6783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F9C1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253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D40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DA0A107" w14:textId="77777777" w:rsidR="00CC1F94" w:rsidRPr="00F8641D" w:rsidRDefault="00CC1F94" w:rsidP="00CC1F94"/>
        </w:tc>
      </w:tr>
      <w:tr w:rsidR="00CC1F94" w:rsidRPr="00F8641D" w14:paraId="5AC27C2A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DFADD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DA901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97877" w14:textId="1AE78719" w:rsidR="00CC1F94" w:rsidRPr="00CC1F94" w:rsidRDefault="00070996" w:rsidP="00080823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0996">
              <w:rPr>
                <w:rFonts w:asciiTheme="minorBidi" w:hAnsiTheme="minorBidi" w:cs="Arial"/>
                <w:sz w:val="16"/>
                <w:szCs w:val="16"/>
                <w:rtl/>
              </w:rPr>
              <w:t xml:space="preserve">المضخات الحرارية </w:t>
            </w:r>
            <w:r w:rsidR="00080823" w:rsidRPr="00070996">
              <w:rPr>
                <w:rFonts w:asciiTheme="minorBidi" w:hAnsiTheme="minorBidi" w:cs="Arial"/>
                <w:sz w:val="16"/>
                <w:szCs w:val="16"/>
                <w:rtl/>
              </w:rPr>
              <w:t>ال</w:t>
            </w:r>
            <w:r w:rsidR="00080823">
              <w:rPr>
                <w:rFonts w:asciiTheme="minorBidi" w:hAnsiTheme="minorBidi" w:cs="Arial" w:hint="cs"/>
                <w:sz w:val="16"/>
                <w:szCs w:val="16"/>
                <w:rtl/>
              </w:rPr>
              <w:t>هجينة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0C5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8B49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570B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2884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2FD8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5404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F663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0387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254A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6E32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8A48656" w14:textId="77777777" w:rsidR="00CC1F94" w:rsidRPr="00F8641D" w:rsidRDefault="00CC1F94" w:rsidP="00CC1F94"/>
        </w:tc>
      </w:tr>
      <w:tr w:rsidR="00CC1F94" w:rsidRPr="00F8641D" w14:paraId="677598F7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238E3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D504E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E9349" w14:textId="57C6C44E" w:rsidR="00CC1F94" w:rsidRPr="00CC1F94" w:rsidRDefault="00070996" w:rsidP="00D660C9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</w:t>
            </w:r>
            <w:r w:rsidR="00D660C9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التهوية الموضعية للعادم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CC1F94"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50DE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3C54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3D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AE27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FB14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0986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4912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21D5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BD8E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41B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FAF69AA" w14:textId="77777777" w:rsidR="00CC1F94" w:rsidRPr="00F8641D" w:rsidRDefault="00CC1F94" w:rsidP="00CC1F94"/>
        </w:tc>
      </w:tr>
      <w:tr w:rsidR="00CC1F94" w:rsidRPr="00F8641D" w14:paraId="50ACED5D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A1F63" w14:textId="57D8D58D" w:rsidR="00CC1F94" w:rsidRPr="00CC1F94" w:rsidRDefault="00722233" w:rsidP="00722233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محطة التبريد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E2C5" w14:textId="3F367A56" w:rsidR="00CC1F94" w:rsidRPr="00CC1F94" w:rsidRDefault="005F6B0D" w:rsidP="008D7405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</w:t>
            </w:r>
            <w:r w:rsidR="00070996">
              <w:rPr>
                <w:rFonts w:asciiTheme="minorBidi" w:hAnsiTheme="minorBidi" w:cstheme="minorBidi" w:hint="cs"/>
                <w:sz w:val="16"/>
                <w:szCs w:val="16"/>
                <w:rtl/>
              </w:rPr>
              <w:t>براج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2762F" w14:textId="28000E2F" w:rsidR="00CC1F94" w:rsidRPr="00CC1F94" w:rsidRDefault="00722233" w:rsidP="00F55FFA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</w:t>
            </w:r>
            <w:r w:rsidR="00F55FFA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CC204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BDE3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961E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E17B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17D4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11CC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2F3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6458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6040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4DB3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12B2EBD" w14:textId="77777777" w:rsidR="00CC1F94" w:rsidRPr="00F8641D" w:rsidRDefault="00CC1F94" w:rsidP="00CC1F94"/>
        </w:tc>
      </w:tr>
      <w:tr w:rsidR="00CC1F94" w:rsidRPr="00F8641D" w14:paraId="153B75B6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AE76C" w14:textId="252CEBDB" w:rsidR="00CC1F94" w:rsidRPr="00CC1F94" w:rsidRDefault="004D682C" w:rsidP="00722233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</w:t>
            </w:r>
            <w:r w:rsidR="00722233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الهواء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CDD85" w14:textId="4760EEAD" w:rsidR="00CC1F94" w:rsidRPr="00CC1F94" w:rsidRDefault="005F6B0D" w:rsidP="005F6B0D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الضاغط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B1581" w14:textId="7E040C7C" w:rsidR="00CC1F94" w:rsidRPr="00CC1F94" w:rsidRDefault="00837CD9" w:rsidP="00837CD9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المضخات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4B5B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8AE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DFD2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33E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F5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091E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9BBA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00D9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65A0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9C31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76F55CD" w14:textId="77777777" w:rsidR="00CC1F94" w:rsidRPr="00F8641D" w:rsidRDefault="00CC1F94" w:rsidP="00CC1F94"/>
        </w:tc>
      </w:tr>
      <w:tr w:rsidR="00CC1F94" w:rsidRPr="00F8641D" w14:paraId="07589E96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F9199" w14:textId="6407F96A" w:rsidR="00CC1F94" w:rsidRPr="00CC1F94" w:rsidRDefault="00722233" w:rsidP="004D682C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تبريد </w:t>
            </w:r>
            <w:r w:rsidR="004D682C">
              <w:rPr>
                <w:rFonts w:asciiTheme="minorBidi" w:hAnsiTheme="minorBidi" w:cstheme="minorBidi" w:hint="cs"/>
                <w:sz w:val="16"/>
                <w:szCs w:val="16"/>
                <w:rtl/>
              </w:rPr>
              <w:t>بالمياه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6330" w14:textId="16314C4D" w:rsidR="00CC1F94" w:rsidRPr="00CC1F94" w:rsidRDefault="00722233" w:rsidP="008D7405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المبخرات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702A6" w14:textId="7CC1E53B" w:rsidR="00CC1F94" w:rsidRPr="00CC1F94" w:rsidRDefault="00722233" w:rsidP="009B5FC9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</w:t>
            </w:r>
            <w:r w:rsidR="009B5FC9">
              <w:rPr>
                <w:rFonts w:asciiTheme="minorBidi" w:hAnsiTheme="minorBidi" w:cstheme="minorBidi" w:hint="cs"/>
                <w:sz w:val="16"/>
                <w:szCs w:val="16"/>
                <w:rtl/>
              </w:rPr>
              <w:t>ة</w:t>
            </w:r>
            <w:r w:rsidR="007F3056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D8ED1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CD31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A500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BF09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9632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D1BD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F70D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F6F6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2F1A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948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D1A5C6D" w14:textId="77777777" w:rsidR="00CC1F94" w:rsidRPr="00F8641D" w:rsidRDefault="00CC1F94" w:rsidP="00CC1F94"/>
        </w:tc>
      </w:tr>
      <w:tr w:rsidR="00CC1F94" w:rsidRPr="00F8641D" w14:paraId="098AA684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8A3ED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5A738" w14:textId="714680F9" w:rsidR="00CC1F94" w:rsidRPr="00CC1F94" w:rsidRDefault="008D7405" w:rsidP="008D7405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المكثفات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CED62" w14:textId="7D1A83AF" w:rsidR="00CC1F94" w:rsidRPr="00CC1F94" w:rsidRDefault="008D7405" w:rsidP="008D7405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لوحات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B7A8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77FA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0CE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FCABC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1749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202E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6D13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49DF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C0F8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C73E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9A63D4E" w14:textId="77777777" w:rsidR="00CC1F94" w:rsidRPr="00F8641D" w:rsidRDefault="00CC1F94" w:rsidP="00CC1F94"/>
        </w:tc>
      </w:tr>
      <w:tr w:rsidR="00CC1F94" w:rsidRPr="00F8641D" w14:paraId="5E436EE6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2CCE1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8CAE" w14:textId="5AAFE5D9" w:rsidR="00CC1F94" w:rsidRPr="00CC1F94" w:rsidRDefault="008D7405" w:rsidP="008D7405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المبردات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3F135" w14:textId="659A3CF5" w:rsidR="00CC1F94" w:rsidRPr="00CC1F94" w:rsidRDefault="008D7405" w:rsidP="008D7405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صمامات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9842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F966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A874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555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79F4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65B3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6CA9D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7BD4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446C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AE8F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B678AC4" w14:textId="77777777" w:rsidR="00CC1F94" w:rsidRPr="00F8641D" w:rsidRDefault="00CC1F94" w:rsidP="00CC1F94"/>
        </w:tc>
      </w:tr>
      <w:tr w:rsidR="00CC1F94" w:rsidRPr="00F8641D" w14:paraId="3EC4D561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24465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6C489" w14:textId="6E49EB89" w:rsidR="00CC1F94" w:rsidRPr="00CC1F94" w:rsidRDefault="008D7405" w:rsidP="008D7405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أنظمة استرداد الحرارة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EA08C" w14:textId="11C62E9F" w:rsidR="00CC1F94" w:rsidRPr="00CC1F94" w:rsidRDefault="008D7405" w:rsidP="008D7405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الصمامات الإلتفافية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2007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8946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1C55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EACD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B98A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C4B3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F0D5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FCD0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83F5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756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73BDE1D" w14:textId="77777777" w:rsidR="00CC1F94" w:rsidRPr="00F8641D" w:rsidRDefault="00CC1F94" w:rsidP="00CC1F94"/>
        </w:tc>
      </w:tr>
      <w:tr w:rsidR="00CC1F94" w:rsidRPr="00F8641D" w14:paraId="42F101F8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B1B9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0C4A0" w14:textId="7E754E4D" w:rsidR="00CC1F94" w:rsidRPr="00CC1F94" w:rsidRDefault="008D7405" w:rsidP="008D7405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الانظمة الهيدروليكية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3ED5E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5EE50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451A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C237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8885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F0E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D088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41F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8848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1538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D96F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DE55B6B" w14:textId="77777777" w:rsidR="00CC1F94" w:rsidRPr="00F8641D" w:rsidRDefault="00CC1F94" w:rsidP="00CC1F94"/>
        </w:tc>
      </w:tr>
      <w:tr w:rsidR="00CC1F94" w:rsidRPr="00F8641D" w14:paraId="6384B0EB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568BA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F750C" w14:textId="5FB11858" w:rsidR="00CC1F94" w:rsidRPr="00CC1F94" w:rsidRDefault="008D7405" w:rsidP="008D7405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المبادلات الحرارية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A2027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06D5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0193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649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79F8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F8BE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70DE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D7A2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5556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6C0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C61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5BFA0B2" w14:textId="77777777" w:rsidR="00CC1F94" w:rsidRPr="00F8641D" w:rsidRDefault="00CC1F94" w:rsidP="00CC1F94"/>
        </w:tc>
      </w:tr>
      <w:tr w:rsidR="00C15AE4" w:rsidRPr="00F8641D" w14:paraId="3B448EB0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4028E" w14:textId="6D387771" w:rsidR="00C15AE4" w:rsidRPr="00CC1F94" w:rsidRDefault="00C15AE4" w:rsidP="00C15AE4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معالجة 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03F7" w14:textId="6D086F50" w:rsidR="00C15AE4" w:rsidRPr="00CC1F94" w:rsidRDefault="00C0695F" w:rsidP="00B604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الماء المبرد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BD04D" w14:textId="77A333F0" w:rsidR="00C15AE4" w:rsidRPr="00CC1F94" w:rsidRDefault="00C15AE4" w:rsidP="00FA08BE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نظام </w:t>
            </w:r>
            <w:r w:rsidR="00FA08BE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3154F" w14:textId="77777777" w:rsidR="00C15AE4" w:rsidRPr="00F8641D" w:rsidRDefault="00C15AE4" w:rsidP="00C15AE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2A94" w14:textId="77777777" w:rsidR="00C15AE4" w:rsidRPr="00F8641D" w:rsidRDefault="00C15AE4" w:rsidP="00C15AE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F300E" w14:textId="77777777" w:rsidR="00C15AE4" w:rsidRPr="00F8641D" w:rsidRDefault="00C15AE4" w:rsidP="00C15AE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36894" w14:textId="77777777" w:rsidR="00C15AE4" w:rsidRPr="00F8641D" w:rsidRDefault="00C15AE4" w:rsidP="00C15AE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FF60B" w14:textId="77777777" w:rsidR="00C15AE4" w:rsidRPr="00F8641D" w:rsidRDefault="00C15AE4" w:rsidP="00C15AE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EDCA2" w14:textId="77777777" w:rsidR="00C15AE4" w:rsidRPr="00F8641D" w:rsidRDefault="00C15AE4" w:rsidP="00C15AE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32E7B" w14:textId="77777777" w:rsidR="00C15AE4" w:rsidRPr="00F8641D" w:rsidRDefault="00C15AE4" w:rsidP="00C15AE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B19CC" w14:textId="77777777" w:rsidR="00C15AE4" w:rsidRPr="00F8641D" w:rsidRDefault="00C15AE4" w:rsidP="00C15AE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97D5A" w14:textId="77777777" w:rsidR="00C15AE4" w:rsidRPr="00F8641D" w:rsidRDefault="00C15AE4" w:rsidP="00C15AE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AC227" w14:textId="77777777" w:rsidR="00C15AE4" w:rsidRPr="00F8641D" w:rsidRDefault="00C15AE4" w:rsidP="00C15AE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88757EA" w14:textId="77777777" w:rsidR="00C15AE4" w:rsidRPr="00F8641D" w:rsidRDefault="00C15AE4" w:rsidP="00C15AE4"/>
        </w:tc>
      </w:tr>
      <w:tr w:rsidR="00CC1F94" w:rsidRPr="00F8641D" w14:paraId="479F0A60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2D83E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EA859" w14:textId="1D834E70" w:rsidR="00CC1F94" w:rsidRPr="00CC1F94" w:rsidRDefault="00C15AE4" w:rsidP="00C15AE4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برج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D58C5" w14:textId="0906618C" w:rsidR="00CC1F94" w:rsidRPr="00CC1F94" w:rsidRDefault="007E337F" w:rsidP="007E337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اجهزة التحكم التلقائية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3296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811D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1FCA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6D43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7D5E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6319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A82C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7898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97E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16B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B820FA4" w14:textId="77777777" w:rsidR="00CC1F94" w:rsidRPr="00F8641D" w:rsidRDefault="00CC1F94" w:rsidP="00CC1F94"/>
        </w:tc>
      </w:tr>
      <w:tr w:rsidR="00CC1F94" w:rsidRPr="00F8641D" w14:paraId="23F7C0FA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DF232" w14:textId="77777777" w:rsidR="00CC1F94" w:rsidRPr="00CC1F94" w:rsidRDefault="00CC1F94" w:rsidP="00CC1F94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4288" w14:textId="3A174B8A" w:rsidR="00CC1F94" w:rsidRPr="00CC1F94" w:rsidRDefault="007E337F" w:rsidP="007E337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7E337F">
              <w:rPr>
                <w:rFonts w:asciiTheme="minorBidi" w:hAnsiTheme="minorBidi" w:cs="Arial"/>
                <w:sz w:val="16"/>
                <w:szCs w:val="16"/>
                <w:rtl/>
              </w:rPr>
              <w:t xml:space="preserve">غلاية </w:t>
            </w:r>
            <w:r w:rsidR="00276871">
              <w:rPr>
                <w:rFonts w:asciiTheme="minorBidi" w:hAnsiTheme="minorBidi" w:cs="Arial" w:hint="cs"/>
                <w:sz w:val="16"/>
                <w:szCs w:val="16"/>
                <w:rtl/>
              </w:rPr>
              <w:t>بخار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21120" w14:textId="43D392AB" w:rsidR="00CC1F94" w:rsidRPr="00CC1F94" w:rsidRDefault="007E337F" w:rsidP="007E337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المرشحات الكربونية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01E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D7F0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F7C1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8A06D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F4B2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374B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080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B6D3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A451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9DA0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42E0160" w14:textId="77777777" w:rsidR="00CC1F94" w:rsidRPr="00F8641D" w:rsidRDefault="00CC1F94" w:rsidP="00CC1F94"/>
        </w:tc>
      </w:tr>
      <w:tr w:rsidR="00CC1F94" w:rsidRPr="00F8641D" w14:paraId="16964CE6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2B30F75" w14:textId="2DF873DF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A64F722" w14:textId="76286FD3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E69C876" w14:textId="6F1EDFBB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B3C5365" w14:textId="2577043E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45845B4" w14:textId="2AB9CA0C" w:rsidR="00CC1F94" w:rsidRPr="00F8641D" w:rsidRDefault="00CC1F94" w:rsidP="00DF14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 xml:space="preserve">المعدات </w:t>
            </w:r>
            <w:r w:rsidR="00DF14B1" w:rsidRPr="00A36B47">
              <w:rPr>
                <w:rFonts w:hint="cs"/>
                <w:bCs/>
                <w:sz w:val="16"/>
                <w:szCs w:val="16"/>
                <w:rtl/>
              </w:rPr>
              <w:t>الح</w:t>
            </w:r>
            <w:r w:rsidR="00DF14B1">
              <w:rPr>
                <w:rFonts w:hint="cs"/>
                <w:bCs/>
                <w:sz w:val="16"/>
                <w:szCs w:val="16"/>
                <w:rtl/>
              </w:rPr>
              <w:t>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976AF2E" w14:textId="0B4D3E19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2B58AA" w14:textId="3488EAD4" w:rsidR="00CC1F94" w:rsidRPr="00F8641D" w:rsidRDefault="00DF14B1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EF5739C" w14:textId="03A590E6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60F931" w14:textId="71D8D3E1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المطابقة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844BE9E" w14:textId="152B912A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05189DE" w14:textId="606F0F8E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bCs/>
                <w:sz w:val="16"/>
                <w:szCs w:val="16"/>
                <w:rtl/>
              </w:rPr>
              <w:t>اللائحة التنظيمية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322D4A7" w14:textId="585AA2DD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A44DDB1" w14:textId="65B3EC00" w:rsidR="00CC1F94" w:rsidRPr="00F8641D" w:rsidRDefault="00CC1F94" w:rsidP="00CC1F9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EF98CAC" w14:textId="77777777" w:rsidR="00CC1F94" w:rsidRPr="00F8641D" w:rsidRDefault="00CC1F94" w:rsidP="00CC1F94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CC1F94" w:rsidRPr="00F8641D" w14:paraId="387634B6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BFB1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69C40" w14:textId="68DE7A06" w:rsidR="00CC1F94" w:rsidRPr="00F8641D" w:rsidRDefault="007E337F" w:rsidP="0091361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محطة معالجة مياه الصرف الصحي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530E0" w14:textId="15026394" w:rsidR="00CC1F94" w:rsidRPr="00F8641D" w:rsidRDefault="00AA2742" w:rsidP="00AA2742">
            <w:pPr>
              <w:jc w:val="center"/>
              <w:rPr>
                <w:rFonts w:cs="Arial"/>
                <w:sz w:val="16"/>
                <w:szCs w:val="16"/>
              </w:rPr>
            </w:pPr>
            <w:r w:rsidRPr="00AA2742">
              <w:rPr>
                <w:rFonts w:cs="Arial"/>
                <w:sz w:val="16"/>
                <w:szCs w:val="16"/>
                <w:rtl/>
              </w:rPr>
              <w:t>منافخ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0AAE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8921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87A9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368E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BC69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EB86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5BCB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6467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96E9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35A6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E204EA6" w14:textId="77777777" w:rsidR="00CC1F94" w:rsidRPr="00F8641D" w:rsidRDefault="00CC1F94" w:rsidP="00CC1F94"/>
        </w:tc>
      </w:tr>
      <w:tr w:rsidR="00CC1F94" w:rsidRPr="00F8641D" w14:paraId="08114067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EE14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A4570" w14:textId="13EC28EB" w:rsidR="00CC1F94" w:rsidRPr="00F8641D" w:rsidRDefault="00AA2742" w:rsidP="0091361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امدادات المياه الساخنة</w:t>
            </w:r>
            <w:r w:rsidR="001F0187">
              <w:rPr>
                <w:rFonts w:cs="Arial" w:hint="cs"/>
                <w:sz w:val="16"/>
                <w:szCs w:val="16"/>
                <w:rtl/>
              </w:rPr>
              <w:t xml:space="preserve"> بدرجة حرارة متوسطة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6C129" w14:textId="75C6088C" w:rsidR="00CC1F94" w:rsidRPr="00F8641D" w:rsidRDefault="007E337F" w:rsidP="007E33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الصمامات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D3C2D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A74F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63A3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42DF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347D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82CD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C37B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2A05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947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5DD9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F43D363" w14:textId="77777777" w:rsidR="00CC1F94" w:rsidRPr="00F8641D" w:rsidRDefault="00CC1F94" w:rsidP="00CC1F94"/>
        </w:tc>
      </w:tr>
      <w:tr w:rsidR="00CC1F94" w:rsidRPr="00F8641D" w14:paraId="5045E799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752E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C1D4E" w14:textId="283EC06A" w:rsidR="00CC1F94" w:rsidRPr="00F8641D" w:rsidRDefault="00AA2742" w:rsidP="0091361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سخان الماء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D30FF" w14:textId="4CB24F04" w:rsidR="00CC1F94" w:rsidRPr="00F8641D" w:rsidRDefault="007E337F" w:rsidP="007E337F">
            <w:pPr>
              <w:jc w:val="center"/>
              <w:rPr>
                <w:rFonts w:cs="Arial"/>
                <w:sz w:val="16"/>
                <w:szCs w:val="16"/>
              </w:rPr>
            </w:pPr>
            <w:r w:rsidRPr="007E337F">
              <w:rPr>
                <w:rFonts w:cs="Arial"/>
                <w:sz w:val="16"/>
                <w:szCs w:val="16"/>
                <w:rtl/>
              </w:rPr>
              <w:t>صمامات العزل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D83A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F548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BDE12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4D8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1162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C545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BD2C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252A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A484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4D58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3790FCFB" w14:textId="77777777" w:rsidR="00CC1F94" w:rsidRPr="00F8641D" w:rsidRDefault="00CC1F94" w:rsidP="00CC1F94"/>
        </w:tc>
      </w:tr>
      <w:tr w:rsidR="00CC1F94" w:rsidRPr="00F8641D" w14:paraId="7808FAE0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2BE30" w14:textId="77777777" w:rsidR="00CC1F94" w:rsidRPr="00F8641D" w:rsidRDefault="00CC1F94" w:rsidP="0091361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6F69A" w14:textId="01B47EC8" w:rsidR="00CC1F94" w:rsidRPr="00F8641D" w:rsidRDefault="00AA2742" w:rsidP="0091361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جميع </w:t>
            </w:r>
            <w:r w:rsidR="001F0187">
              <w:rPr>
                <w:rFonts w:cs="Arial" w:hint="cs"/>
                <w:sz w:val="16"/>
                <w:szCs w:val="16"/>
                <w:rtl/>
              </w:rPr>
              <w:t>أ</w:t>
            </w:r>
            <w:r>
              <w:rPr>
                <w:rFonts w:cs="Arial" w:hint="cs"/>
                <w:sz w:val="16"/>
                <w:szCs w:val="16"/>
                <w:rtl/>
              </w:rPr>
              <w:t>نواع المضخات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F5082" w14:textId="723508EE" w:rsidR="00CC1F94" w:rsidRPr="00F8641D" w:rsidRDefault="00AA2742" w:rsidP="00AA274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صمامات الفراشة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0478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581C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17B4D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0D0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5313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D089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FA0D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931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FFFC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412A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34CE564" w14:textId="77777777" w:rsidR="00CC1F94" w:rsidRPr="00F8641D" w:rsidRDefault="00CC1F94" w:rsidP="00CC1F94"/>
        </w:tc>
      </w:tr>
      <w:tr w:rsidR="00CC1F94" w:rsidRPr="00F8641D" w14:paraId="4EA034D1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D6382" w14:textId="04706D1E" w:rsidR="00CC1F94" w:rsidRPr="00F8641D" w:rsidRDefault="008E17B6" w:rsidP="0091361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أ</w:t>
            </w:r>
            <w:r w:rsidR="0005288F">
              <w:rPr>
                <w:rFonts w:cs="Arial" w:hint="cs"/>
                <w:sz w:val="16"/>
                <w:szCs w:val="16"/>
                <w:rtl/>
              </w:rPr>
              <w:t>نظمة السلامة</w:t>
            </w:r>
            <w:r w:rsidR="00CC1F94" w:rsidRPr="00F8641D">
              <w:rPr>
                <w:rFonts w:cs="Arial"/>
                <w:sz w:val="16"/>
                <w:szCs w:val="16"/>
              </w:rPr>
              <w:t xml:space="preserve">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F16B7" w14:textId="71FE5714" w:rsidR="00CC1F94" w:rsidRPr="00F8641D" w:rsidRDefault="00CC1F94" w:rsidP="0091361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  <w:r w:rsidR="008E17B6">
              <w:rPr>
                <w:rFonts w:cs="Arial" w:hint="cs"/>
                <w:sz w:val="16"/>
                <w:szCs w:val="16"/>
                <w:rtl/>
              </w:rPr>
              <w:t xml:space="preserve">نظام إطفاء الحرائق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755EE" w14:textId="605F83E9" w:rsidR="00CC1F94" w:rsidRPr="00F8641D" w:rsidRDefault="00712E89" w:rsidP="00712E89">
            <w:pPr>
              <w:jc w:val="center"/>
              <w:rPr>
                <w:rFonts w:cs="Arial"/>
                <w:sz w:val="16"/>
                <w:szCs w:val="16"/>
                <w:rtl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مخمدات الدخان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8511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AEF9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540D9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5C75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DD81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7785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186B7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9E8C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41361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8381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ACCD1F9" w14:textId="77777777" w:rsidR="00CC1F94" w:rsidRPr="00F8641D" w:rsidRDefault="00CC1F94" w:rsidP="00CC1F94"/>
        </w:tc>
      </w:tr>
      <w:tr w:rsidR="00CC1F94" w:rsidRPr="00F8641D" w14:paraId="1D72B8F2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71D66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FCC56" w14:textId="40CDD98D" w:rsidR="00CC1F94" w:rsidRPr="00F8641D" w:rsidRDefault="0005288F" w:rsidP="0091361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جهاز إنذار الحريق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EE9DE" w14:textId="51A2F666" w:rsidR="00CC1F94" w:rsidRPr="00F8641D" w:rsidRDefault="00712E89" w:rsidP="00712E8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مضخات الحريق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AF5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926D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50E6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76E80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6E47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86DE5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CC5E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11558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CB66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F24D4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AB49988" w14:textId="77777777" w:rsidR="00CC1F94" w:rsidRPr="00F8641D" w:rsidRDefault="00CC1F94" w:rsidP="00CC1F94"/>
        </w:tc>
      </w:tr>
      <w:tr w:rsidR="00CC1F94" w:rsidRPr="00F8641D" w14:paraId="283A3518" w14:textId="77777777" w:rsidTr="00C82302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DDAC7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EED57" w14:textId="77777777" w:rsidR="00CC1F94" w:rsidRPr="00F8641D" w:rsidRDefault="00CC1F94" w:rsidP="00CC1F94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415C5" w14:textId="6816BCB0" w:rsidR="00CC1F94" w:rsidRPr="00F8641D" w:rsidRDefault="0005288F" w:rsidP="0005288F">
            <w:pPr>
              <w:jc w:val="center"/>
              <w:rPr>
                <w:rFonts w:cs="Arial"/>
                <w:sz w:val="16"/>
                <w:szCs w:val="16"/>
              </w:rPr>
            </w:pPr>
            <w:r w:rsidRPr="0005288F">
              <w:rPr>
                <w:rFonts w:cs="Arial"/>
                <w:sz w:val="16"/>
                <w:szCs w:val="16"/>
                <w:rtl/>
              </w:rPr>
              <w:t xml:space="preserve">مراوح </w:t>
            </w:r>
            <w:r w:rsidR="00FA08BE">
              <w:rPr>
                <w:rFonts w:cs="Arial" w:hint="cs"/>
                <w:sz w:val="16"/>
                <w:szCs w:val="16"/>
                <w:rtl/>
              </w:rPr>
              <w:t>طرد</w:t>
            </w:r>
            <w:r w:rsidRPr="0005288F">
              <w:rPr>
                <w:rFonts w:cs="Arial"/>
                <w:sz w:val="16"/>
                <w:szCs w:val="16"/>
                <w:rtl/>
              </w:rPr>
              <w:t xml:space="preserve"> 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4075F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BBB6E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21E5D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3A07D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0B8EC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30396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D60C3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61FC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E411B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46F8A" w14:textId="77777777" w:rsidR="00CC1F94" w:rsidRPr="00F8641D" w:rsidRDefault="00CC1F94" w:rsidP="00CC1F94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3FA7ECF4" w14:textId="77777777" w:rsidR="00CC1F94" w:rsidRPr="00F8641D" w:rsidRDefault="00CC1F94" w:rsidP="00CC1F94"/>
        </w:tc>
      </w:tr>
    </w:tbl>
    <w:p w14:paraId="5C139523" w14:textId="77777777" w:rsidR="00F8641D" w:rsidRPr="00F8641D" w:rsidRDefault="00F8641D" w:rsidP="00F8641D">
      <w:pPr>
        <w:jc w:val="center"/>
      </w:pPr>
    </w:p>
    <w:p w14:paraId="755014CB" w14:textId="60C19012" w:rsidR="007D4F4F" w:rsidRDefault="003F16B2" w:rsidP="003F16B2">
      <w:pPr>
        <w:tabs>
          <w:tab w:val="left" w:pos="7290"/>
        </w:tabs>
      </w:pPr>
      <w:r>
        <w:tab/>
      </w:r>
    </w:p>
    <w:p w14:paraId="7CC0E0A5" w14:textId="22F95128" w:rsidR="008347D3" w:rsidRPr="007D4F4F" w:rsidRDefault="00736444" w:rsidP="00F8641D">
      <w:pPr>
        <w:tabs>
          <w:tab w:val="left" w:pos="1780"/>
          <w:tab w:val="left" w:pos="4620"/>
        </w:tabs>
      </w:pPr>
      <w:r w:rsidRPr="00F31A04">
        <w:rPr>
          <w:rFonts w:ascii="Sakkal Majalla" w:eastAsia="Arial" w:hAnsi="Sakkal Majalla" w:cs="Sakkal Majall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B36AF" wp14:editId="40FF7C9A">
                <wp:simplePos x="0" y="0"/>
                <wp:positionH relativeFrom="column">
                  <wp:posOffset>6728460</wp:posOffset>
                </wp:positionH>
                <wp:positionV relativeFrom="paragraph">
                  <wp:posOffset>4247515</wp:posOffset>
                </wp:positionV>
                <wp:extent cx="3017520" cy="2209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17E18" w14:textId="77777777" w:rsidR="00736444" w:rsidRPr="001E79A3" w:rsidRDefault="00736444" w:rsidP="00736444">
                            <w:pPr>
                              <w:bidi/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1E79A3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⁰</w:t>
                            </w:r>
                            <w:r w:rsidRPr="001E79A3">
                              <w:rPr>
                                <w:rFonts w:asciiTheme="minorBidi" w:hAnsiTheme="minorBidi" w:cstheme="minorBidi"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 xml:space="preserve"> وحدة ملف المروحة والتي يشار إليها باللغة الإنجليزية بـ</w:t>
                            </w:r>
                            <w:r w:rsidRPr="001E79A3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(Fan coil unit)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B36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9.8pt;margin-top:334.45pt;width:237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" stroked="f">
                <v:textbox>
                  <w:txbxContent>
                    <w:p w14:paraId="5AB17E18" w14:textId="77777777" w:rsidR="00736444" w:rsidRPr="001E79A3" w:rsidRDefault="00736444" w:rsidP="00736444">
                      <w:pPr>
                        <w:bidi/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1E79A3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⁰</w:t>
                      </w:r>
                      <w:r w:rsidRPr="001E79A3">
                        <w:rPr>
                          <w:rFonts w:asciiTheme="minorBidi" w:hAnsiTheme="minorBidi" w:cstheme="minorBidi"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 xml:space="preserve"> وحدة ملف المروحة والتي يشار إليها باللغة الإنجليزية بـ</w:t>
                      </w:r>
                      <w:r w:rsidRPr="001E79A3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  <w:t xml:space="preserve">(Fan coil unit)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4F4F">
        <w:tab/>
      </w:r>
      <w:r w:rsidR="00F8641D">
        <w:tab/>
      </w:r>
    </w:p>
    <w:sectPr w:rsidR="008347D3" w:rsidRPr="007D4F4F" w:rsidSect="00856EB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4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3C68" w14:textId="77777777" w:rsidR="0012269E" w:rsidRDefault="0012269E">
      <w:r>
        <w:separator/>
      </w:r>
    </w:p>
    <w:p w14:paraId="5A5E16C1" w14:textId="77777777" w:rsidR="0012269E" w:rsidRDefault="0012269E"/>
  </w:endnote>
  <w:endnote w:type="continuationSeparator" w:id="0">
    <w:p w14:paraId="03233D83" w14:textId="77777777" w:rsidR="0012269E" w:rsidRDefault="0012269E">
      <w:r>
        <w:continuationSeparator/>
      </w:r>
    </w:p>
    <w:p w14:paraId="79FB79F1" w14:textId="77777777" w:rsidR="0012269E" w:rsidRDefault="00122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856EB4" w:rsidRDefault="009210BF" w:rsidP="008347D3">
    <w:pPr>
      <w:pStyle w:val="Footer"/>
      <w:jc w:val="center"/>
      <w:rPr>
        <w:sz w:val="16"/>
        <w:szCs w:val="16"/>
      </w:rPr>
    </w:pPr>
  </w:p>
  <w:p w14:paraId="28AE2210" w14:textId="61009C81" w:rsidR="009210BF" w:rsidRDefault="0012269E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130905761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A78D4">
          <w:rPr>
            <w:sz w:val="16"/>
            <w:szCs w:val="16"/>
            <w:lang w:val="en-AU"/>
          </w:rPr>
          <w:t>EOM-ZM0-TP-000106</w:t>
        </w:r>
        <w:r w:rsidR="00F60927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7148127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D4F1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D4F1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0C2243CA" w14:textId="0DE73430" w:rsidR="009210BF" w:rsidRDefault="00856EB4" w:rsidP="00856EB4">
    <w:pPr>
      <w:bidi/>
      <w:jc w:val="center"/>
      <w:rPr>
        <w:rFonts w:ascii="Calibri" w:hAnsi="Calibri" w:cs="Calibri"/>
        <w:sz w:val="12"/>
        <w:szCs w:val="12"/>
        <w:lang w:val="en-GB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 w:rsidRPr="007322B0" w:rsidDel="007322B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E70B" w14:textId="77777777" w:rsidR="0012269E" w:rsidRDefault="0012269E">
      <w:r>
        <w:separator/>
      </w:r>
    </w:p>
    <w:p w14:paraId="5A3B6A9C" w14:textId="77777777" w:rsidR="0012269E" w:rsidRDefault="0012269E"/>
  </w:footnote>
  <w:footnote w:type="continuationSeparator" w:id="0">
    <w:p w14:paraId="25322F3A" w14:textId="77777777" w:rsidR="0012269E" w:rsidRDefault="0012269E">
      <w:r>
        <w:continuationSeparator/>
      </w:r>
    </w:p>
    <w:p w14:paraId="114A912D" w14:textId="77777777" w:rsidR="0012269E" w:rsidRDefault="001226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79"/>
    </w:tblGrid>
    <w:tr w:rsidR="009210BF" w14:paraId="55B15A60" w14:textId="77777777" w:rsidTr="009C5128">
      <w:trPr>
        <w:jc w:val="center"/>
      </w:trPr>
      <w:tc>
        <w:tcPr>
          <w:tcW w:w="2070" w:type="dxa"/>
        </w:tcPr>
        <w:p w14:paraId="01975BF5" w14:textId="3F26D9B5" w:rsidR="009210BF" w:rsidRDefault="009210BF" w:rsidP="00AC1B11">
          <w:pPr>
            <w:pStyle w:val="HeadingCenter"/>
            <w:jc w:val="both"/>
          </w:pPr>
        </w:p>
      </w:tc>
      <w:tc>
        <w:tcPr>
          <w:tcW w:w="9979" w:type="dxa"/>
          <w:vAlign w:val="center"/>
        </w:tcPr>
        <w:p w14:paraId="361EC67C" w14:textId="328C130F" w:rsidR="009210BF" w:rsidRPr="00F405F9" w:rsidRDefault="00826E84" w:rsidP="00826E84">
          <w:pPr>
            <w:pStyle w:val="CPDocTitle"/>
            <w:ind w:right="-832"/>
            <w:rPr>
              <w:b w:val="0"/>
              <w:bCs/>
              <w:kern w:val="32"/>
              <w:sz w:val="24"/>
              <w:szCs w:val="24"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جدول </w:t>
          </w:r>
          <w:r w:rsidR="00F405F9" w:rsidRPr="00F405F9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قائمة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تدقيق</w:t>
          </w:r>
          <w:r w:rsidR="00F405F9" w:rsidRPr="00F405F9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الصيانة الوقائية </w:t>
          </w:r>
          <w:r w:rsidR="008A7F63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المقررة</w:t>
          </w:r>
          <w:r w:rsidR="00F405F9" w:rsidRPr="00F405F9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لأنظمة التكييف والتهوية والتدفئة</w:t>
          </w:r>
          <w:r w:rsidR="00F405F9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</w:t>
          </w:r>
          <w:r w:rsidR="00F405F9">
            <w:rPr>
              <w:b w:val="0"/>
              <w:bCs/>
              <w:kern w:val="32"/>
              <w:sz w:val="24"/>
              <w:szCs w:val="24"/>
              <w:rtl/>
              <w:lang w:val="en-GB"/>
            </w:rPr>
            <w:t>–</w:t>
          </w:r>
          <w:r w:rsidR="00F405F9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الرعاية الصحية </w:t>
          </w:r>
        </w:p>
      </w:tc>
    </w:tr>
  </w:tbl>
  <w:p w14:paraId="0FE4F66F" w14:textId="507AC992" w:rsidR="009210BF" w:rsidRPr="00AC1B11" w:rsidRDefault="00F60927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85319A" wp14:editId="45A2086E">
          <wp:simplePos x="0" y="0"/>
          <wp:positionH relativeFrom="column">
            <wp:posOffset>37465</wp:posOffset>
          </wp:positionH>
          <wp:positionV relativeFrom="paragraph">
            <wp:posOffset>-614680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15739F"/>
    <w:multiLevelType w:val="hybridMultilevel"/>
    <w:tmpl w:val="EB0A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92461"/>
    <w:multiLevelType w:val="hybridMultilevel"/>
    <w:tmpl w:val="0E28808E"/>
    <w:lvl w:ilvl="0" w:tplc="D626F5AA">
      <w:numFmt w:val="bullet"/>
      <w:lvlText w:val="•"/>
      <w:lvlJc w:val="left"/>
      <w:pPr>
        <w:ind w:left="5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3"/>
  </w:num>
  <w:num w:numId="5">
    <w:abstractNumId w:val="7"/>
  </w:num>
  <w:num w:numId="6">
    <w:abstractNumId w:val="22"/>
  </w:num>
  <w:num w:numId="7">
    <w:abstractNumId w:val="16"/>
  </w:num>
  <w:num w:numId="8">
    <w:abstractNumId w:val="4"/>
  </w:num>
  <w:num w:numId="9">
    <w:abstractNumId w:val="23"/>
  </w:num>
  <w:num w:numId="10">
    <w:abstractNumId w:val="22"/>
    <w:lvlOverride w:ilvl="0">
      <w:startOverride w:val="1"/>
    </w:lvlOverride>
  </w:num>
  <w:num w:numId="11">
    <w:abstractNumId w:val="8"/>
  </w:num>
  <w:num w:numId="12">
    <w:abstractNumId w:val="22"/>
  </w:num>
  <w:num w:numId="13">
    <w:abstractNumId w:val="24"/>
  </w:num>
  <w:num w:numId="14">
    <w:abstractNumId w:val="27"/>
  </w:num>
  <w:num w:numId="15">
    <w:abstractNumId w:val="1"/>
  </w:num>
  <w:num w:numId="16">
    <w:abstractNumId w:val="26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7"/>
  </w:num>
  <w:num w:numId="22">
    <w:abstractNumId w:val="11"/>
  </w:num>
  <w:num w:numId="23">
    <w:abstractNumId w:val="2"/>
  </w:num>
  <w:num w:numId="24">
    <w:abstractNumId w:val="25"/>
  </w:num>
  <w:num w:numId="25">
    <w:abstractNumId w:val="5"/>
  </w:num>
  <w:num w:numId="26">
    <w:abstractNumId w:val="6"/>
  </w:num>
  <w:num w:numId="27">
    <w:abstractNumId w:val="19"/>
  </w:num>
  <w:num w:numId="28">
    <w:abstractNumId w:val="0"/>
  </w:num>
  <w:num w:numId="29">
    <w:abstractNumId w:val="9"/>
  </w:num>
  <w:num w:numId="3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63E1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14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288F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0996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0823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4748"/>
    <w:rsid w:val="000C557F"/>
    <w:rsid w:val="000C75C7"/>
    <w:rsid w:val="000D1F51"/>
    <w:rsid w:val="000D3297"/>
    <w:rsid w:val="000D3EC2"/>
    <w:rsid w:val="000D4095"/>
    <w:rsid w:val="000D4F1B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1B01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420"/>
    <w:rsid w:val="00111D55"/>
    <w:rsid w:val="00112F25"/>
    <w:rsid w:val="00113020"/>
    <w:rsid w:val="00114874"/>
    <w:rsid w:val="00115448"/>
    <w:rsid w:val="00115780"/>
    <w:rsid w:val="00115C26"/>
    <w:rsid w:val="00115DDA"/>
    <w:rsid w:val="0011743F"/>
    <w:rsid w:val="00121FFB"/>
    <w:rsid w:val="0012269E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66FD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3BF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E79A3"/>
    <w:rsid w:val="001F018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76871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95180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2ECE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75B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C56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E73D5"/>
    <w:rsid w:val="003F02E7"/>
    <w:rsid w:val="003F0A2C"/>
    <w:rsid w:val="003F1344"/>
    <w:rsid w:val="003F16B2"/>
    <w:rsid w:val="003F1D76"/>
    <w:rsid w:val="003F1F64"/>
    <w:rsid w:val="003F402F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5586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1036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82C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3F63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43B3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1858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2E9C"/>
    <w:rsid w:val="005F3997"/>
    <w:rsid w:val="005F3D03"/>
    <w:rsid w:val="005F4DCE"/>
    <w:rsid w:val="005F5C08"/>
    <w:rsid w:val="005F6A91"/>
    <w:rsid w:val="005F6B0D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A5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2E89"/>
    <w:rsid w:val="0071386E"/>
    <w:rsid w:val="007139D8"/>
    <w:rsid w:val="00714F61"/>
    <w:rsid w:val="00717614"/>
    <w:rsid w:val="00717DE6"/>
    <w:rsid w:val="00722233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36444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A7CD4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37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056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26E84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37CD9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56EB4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97D07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A7F63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405"/>
    <w:rsid w:val="008D79B6"/>
    <w:rsid w:val="008E06BB"/>
    <w:rsid w:val="008E16A7"/>
    <w:rsid w:val="008E17B6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3613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52D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66A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331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B06"/>
    <w:rsid w:val="00993C92"/>
    <w:rsid w:val="00996FDD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5FC9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0AD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6B4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742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0E2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04C7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95F"/>
    <w:rsid w:val="00C06EF5"/>
    <w:rsid w:val="00C07342"/>
    <w:rsid w:val="00C1080C"/>
    <w:rsid w:val="00C119C7"/>
    <w:rsid w:val="00C1256A"/>
    <w:rsid w:val="00C14E9E"/>
    <w:rsid w:val="00C15AE4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18F3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302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1F94"/>
    <w:rsid w:val="00CC2E8F"/>
    <w:rsid w:val="00CC332D"/>
    <w:rsid w:val="00CC438E"/>
    <w:rsid w:val="00CC5540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514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0C9"/>
    <w:rsid w:val="00D6695F"/>
    <w:rsid w:val="00D6703C"/>
    <w:rsid w:val="00D70018"/>
    <w:rsid w:val="00D7072A"/>
    <w:rsid w:val="00D71550"/>
    <w:rsid w:val="00D715CF"/>
    <w:rsid w:val="00D73CF9"/>
    <w:rsid w:val="00D7405A"/>
    <w:rsid w:val="00D76B40"/>
    <w:rsid w:val="00D76CF0"/>
    <w:rsid w:val="00D80565"/>
    <w:rsid w:val="00D810F1"/>
    <w:rsid w:val="00D810FC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14B1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3EED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A0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C76FC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5F9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5FFA"/>
    <w:rsid w:val="00F5694E"/>
    <w:rsid w:val="00F57D21"/>
    <w:rsid w:val="00F60927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08BE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1F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B27D0-2E58-4F8F-A8B2-911CF911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1826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2218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EOM-ZM0-TP-000106-AR Rev 000</dc:subject>
  <dc:creator>Rivamonte, Leonnito (RMP)</dc:creator>
  <cp:keywords>ᅟ</cp:keywords>
  <cp:lastModifiedBy>جانسيل سالدانا  Jancil Saldhana</cp:lastModifiedBy>
  <cp:revision>51</cp:revision>
  <cp:lastPrinted>2017-10-17T10:11:00Z</cp:lastPrinted>
  <dcterms:created xsi:type="dcterms:W3CDTF">2020-03-12T11:31:00Z</dcterms:created>
  <dcterms:modified xsi:type="dcterms:W3CDTF">2021-12-22T08:01:00Z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